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9172E" w14:textId="77777777" w:rsidR="00BB78B0" w:rsidRDefault="00BB78B0" w:rsidP="00BB78B0">
      <w:pPr>
        <w:suppressAutoHyphens/>
        <w:autoSpaceDN w:val="0"/>
        <w:ind w:right="57"/>
        <w:jc w:val="both"/>
        <w:textAlignment w:val="baseline"/>
        <w:rPr>
          <w:rFonts w:hint="eastAsia"/>
        </w:rPr>
      </w:pPr>
    </w:p>
    <w:p w14:paraId="60FB08FD" w14:textId="77777777" w:rsidR="00BB78B0" w:rsidRDefault="00BB78B0" w:rsidP="004E433E">
      <w:pPr>
        <w:pStyle w:val="Nagwek2"/>
        <w:ind w:left="5954" w:right="142"/>
        <w:jc w:val="right"/>
        <w:rPr>
          <w:rFonts w:ascii="Times New Roman" w:hAnsi="Times New Roman"/>
          <w:b/>
          <w:color w:val="7030A0"/>
        </w:rPr>
      </w:pPr>
      <w:bookmarkStart w:id="1" w:name="_Toc226612996"/>
      <w:r>
        <w:rPr>
          <w:rFonts w:ascii="Times New Roman" w:hAnsi="Times New Roman"/>
          <w:b/>
          <w:color w:val="7030A0"/>
        </w:rPr>
        <w:t>Z</w:t>
      </w:r>
      <w:r w:rsidRPr="005F6686">
        <w:rPr>
          <w:rFonts w:ascii="Times New Roman" w:hAnsi="Times New Roman"/>
          <w:b/>
          <w:color w:val="7030A0"/>
        </w:rPr>
        <w:t>ałącznik nr 1</w:t>
      </w:r>
      <w:r>
        <w:rPr>
          <w:rFonts w:ascii="Times New Roman" w:hAnsi="Times New Roman"/>
          <w:b/>
          <w:color w:val="7030A0"/>
        </w:rPr>
        <w:t xml:space="preserve">a </w:t>
      </w:r>
      <w:r w:rsidRPr="005F6686">
        <w:rPr>
          <w:rFonts w:ascii="Times New Roman" w:hAnsi="Times New Roman"/>
          <w:b/>
          <w:color w:val="7030A0"/>
        </w:rPr>
        <w:t>do SWZ</w:t>
      </w:r>
      <w:bookmarkEnd w:id="1"/>
    </w:p>
    <w:p w14:paraId="55EBAAA9" w14:textId="400FE57F" w:rsidR="004E433E" w:rsidRPr="004E433E" w:rsidRDefault="004E433E" w:rsidP="004E433E">
      <w:pPr>
        <w:rPr>
          <w:i/>
          <w:sz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 w:rsidRPr="004E433E">
        <w:rPr>
          <w:rFonts w:hint="eastAsia"/>
          <w:i/>
          <w:sz w:val="22"/>
          <w:shd w:val="clear" w:color="auto" w:fill="D6E3BC" w:themeFill="accent3" w:themeFillTint="66"/>
        </w:rPr>
        <w:t>W</w:t>
      </w:r>
      <w:r w:rsidRPr="004E433E">
        <w:rPr>
          <w:i/>
          <w:sz w:val="22"/>
          <w:shd w:val="clear" w:color="auto" w:fill="D6E3BC" w:themeFill="accent3" w:themeFillTint="66"/>
        </w:rPr>
        <w:t>ersja jednolita z dnia 28.04.2026r.</w:t>
      </w:r>
    </w:p>
    <w:p w14:paraId="1994C47A" w14:textId="77777777" w:rsidR="00BB78B0" w:rsidRPr="005F6686" w:rsidRDefault="00BB78B0" w:rsidP="00BB78B0">
      <w:pPr>
        <w:spacing w:line="360" w:lineRule="auto"/>
        <w:rPr>
          <w:rFonts w:ascii="Times New Roman" w:hAnsi="Times New Roman" w:cs="Times New Roman"/>
          <w:b/>
          <w:spacing w:val="-3"/>
          <w:sz w:val="22"/>
          <w:szCs w:val="22"/>
        </w:rPr>
      </w:pPr>
      <w:r w:rsidRPr="00AD7F34">
        <w:rPr>
          <w:rFonts w:ascii="Times New Roman" w:hAnsi="Times New Roman" w:cs="Times New Roman"/>
          <w:b/>
          <w:spacing w:val="-3"/>
          <w:sz w:val="22"/>
          <w:szCs w:val="22"/>
        </w:rPr>
        <w:t>znak sprawy: A-2401-24/2026</w:t>
      </w:r>
    </w:p>
    <w:p w14:paraId="7B424BBE" w14:textId="77777777" w:rsidR="00BB78B0" w:rsidRPr="00523B1F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</w:p>
    <w:p w14:paraId="3960A68B" w14:textId="77777777" w:rsidR="00BB78B0" w:rsidRPr="00A4045E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b/>
          <w:bCs/>
          <w:i/>
          <w:kern w:val="3"/>
        </w:rPr>
      </w:pPr>
    </w:p>
    <w:p w14:paraId="4BE1F956" w14:textId="77777777" w:rsidR="00BB78B0" w:rsidRPr="00E075C5" w:rsidRDefault="00BB78B0" w:rsidP="00BB78B0">
      <w:pPr>
        <w:jc w:val="center"/>
        <w:rPr>
          <w:rFonts w:ascii="Times New Roman" w:hAnsi="Times New Roman" w:cs="Times New Roman"/>
          <w:b/>
          <w:bCs/>
          <w:i/>
          <w:iCs/>
          <w:sz w:val="22"/>
        </w:rPr>
      </w:pPr>
      <w:proofErr w:type="spellStart"/>
      <w:r w:rsidRPr="00E075C5">
        <w:rPr>
          <w:rFonts w:ascii="Times New Roman" w:hAnsi="Times New Roman" w:cs="Times New Roman"/>
          <w:sz w:val="22"/>
          <w:lang w:val="en-US"/>
        </w:rPr>
        <w:t>Projekt</w:t>
      </w:r>
      <w:proofErr w:type="spellEnd"/>
      <w:r w:rsidRPr="00E075C5">
        <w:rPr>
          <w:rFonts w:ascii="Times New Roman" w:hAnsi="Times New Roman" w:cs="Times New Roman"/>
          <w:sz w:val="22"/>
          <w:lang w:val="en-US"/>
        </w:rPr>
        <w:t xml:space="preserve"> pt.: </w:t>
      </w:r>
      <w:r w:rsidRPr="00E075C5">
        <w:rPr>
          <w:rFonts w:ascii="Times New Roman" w:hAnsi="Times New Roman" w:cs="Times New Roman"/>
          <w:b/>
          <w:bCs/>
          <w:i/>
          <w:iCs/>
          <w:sz w:val="22"/>
        </w:rPr>
        <w:t>„Kampania edukacyjno-informacyjna o bioróżnorodności realizowana przez Instytut Agrofizyki PAN w Lublinie (Akronim: Kampania Bioróżnorodność)” współfinansowany ze środków Programu Fundusze Europejskie dla Polski Wschodniej 2021 2027, Działanie 2.3 Bioróżnorodność, Typ projektu IV.</w:t>
      </w:r>
    </w:p>
    <w:p w14:paraId="37274617" w14:textId="77777777" w:rsidR="00BB78B0" w:rsidRPr="005337E1" w:rsidRDefault="00BB78B0" w:rsidP="00BB78B0">
      <w:pPr>
        <w:autoSpaceDE w:val="0"/>
        <w:spacing w:line="360" w:lineRule="auto"/>
        <w:rPr>
          <w:rFonts w:hint="eastAsia"/>
          <w:b/>
        </w:rPr>
      </w:pPr>
    </w:p>
    <w:p w14:paraId="78B89EC5" w14:textId="77777777" w:rsidR="00BB78B0" w:rsidRPr="005337E1" w:rsidRDefault="00BB78B0" w:rsidP="00BB78B0">
      <w:pPr>
        <w:autoSpaceDE w:val="0"/>
        <w:spacing w:line="360" w:lineRule="auto"/>
        <w:jc w:val="center"/>
        <w:rPr>
          <w:rFonts w:hint="eastAsia"/>
          <w:b/>
        </w:rPr>
      </w:pPr>
      <w:r w:rsidRPr="005337E1">
        <w:rPr>
          <w:b/>
        </w:rPr>
        <w:t xml:space="preserve">ZESTAWIENIE MINIMALNYCH WYMAGANYCH PARAMETRÓW TECHNICZNYCH I UŻYTKOWYCH </w:t>
      </w:r>
    </w:p>
    <w:p w14:paraId="5DAFD12B" w14:textId="77777777" w:rsidR="00BB78B0" w:rsidRPr="005337E1" w:rsidRDefault="00BB78B0" w:rsidP="00BB78B0">
      <w:pPr>
        <w:autoSpaceDE w:val="0"/>
        <w:spacing w:line="360" w:lineRule="auto"/>
        <w:jc w:val="center"/>
        <w:rPr>
          <w:rFonts w:hint="eastAsia"/>
          <w:b/>
        </w:rPr>
      </w:pPr>
    </w:p>
    <w:tbl>
      <w:tblPr>
        <w:tblW w:w="14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521"/>
        <w:gridCol w:w="1559"/>
        <w:gridCol w:w="5653"/>
      </w:tblGrid>
      <w:tr w:rsidR="00BB78B0" w:rsidRPr="0053206A" w14:paraId="1B5B445E" w14:textId="77777777" w:rsidTr="003F0C9E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4426" w14:textId="77777777" w:rsidR="00BB78B0" w:rsidRPr="0053206A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25223726"/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ZESTAWIENIE MINIMALNYCH WYMAGANYCH PARAMETRÓW TECHNICZNYCH I UŻYTKOWYCH</w:t>
            </w:r>
          </w:p>
        </w:tc>
      </w:tr>
      <w:tr w:rsidR="00BB78B0" w:rsidRPr="0053206A" w14:paraId="06E5658A" w14:textId="77777777" w:rsidTr="00AE15C0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8678" w14:textId="5D13856B" w:rsidR="00BB78B0" w:rsidRPr="00304A35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wyposażenia wraz z dostosowaniem pomieszczeń pod Interaktywne Centrum Bioróżnorodności w budynku D Instytutu Agrofizyki PAN w Lublinie </w:t>
            </w:r>
            <w:r w:rsidR="003F0C9E"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>w ramach „Kampanii Bioróżnorodność</w:t>
            </w:r>
            <w:r w:rsidR="009C264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</w:p>
        </w:tc>
      </w:tr>
      <w:tr w:rsidR="00BB78B0" w:rsidRPr="0053206A" w14:paraId="796BDF18" w14:textId="77777777" w:rsidTr="00AE15C0">
        <w:trPr>
          <w:trHeight w:val="1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1E99" w14:textId="77777777" w:rsidR="00BB78B0" w:rsidRPr="0053206A" w:rsidRDefault="00BB78B0" w:rsidP="003F0C9E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7A8" w14:textId="77777777" w:rsidR="00BB78B0" w:rsidRPr="0053206A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MINIMALNY PARAMETR WYMAGANY: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3DE" w14:textId="77777777" w:rsidR="00BB78B0" w:rsidRPr="0053206A" w:rsidRDefault="00BB78B0" w:rsidP="00801ECD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WARUNEK: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9917" w14:textId="77777777" w:rsidR="00BB78B0" w:rsidRPr="0053206A" w:rsidRDefault="00BB78B0" w:rsidP="003F0C9E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OFEROWANE PARAMETRY/WARUNKI/MODEL 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(wypełnia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ykonawca):</w:t>
            </w:r>
          </w:p>
        </w:tc>
      </w:tr>
      <w:bookmarkEnd w:id="2"/>
      <w:tr w:rsidR="00DF50C7" w:rsidRPr="0053206A" w14:paraId="6B712DC4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508B" w14:textId="5C6F94B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01F9B" w14:textId="77777777" w:rsidR="004E433E" w:rsidRPr="0041245D" w:rsidRDefault="004E433E" w:rsidP="004E433E">
            <w:pPr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lang w:eastAsia="pl-PL" w:bidi="ar-SA"/>
              </w:rPr>
            </w:pPr>
            <w:r w:rsidRPr="0041245D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lang w:eastAsia="pl-PL" w:bidi="ar-SA"/>
              </w:rPr>
              <w:t xml:space="preserve">Monitor do ściany wideo (9 szt.) – ekran 55", rozdz. natywna min. 1920×1080@60Hz, obsługa sygnału wejściowego 4K oraz sygnałów o niższej rozdzielczości (kompatybilność wsteczna); jasność 500 cd/m²; kąt widzenia 178°/178°; szew fizyczny max. 3,5 mm; praca 24h; wejścia: </w:t>
            </w:r>
            <w:r w:rsidRPr="0041245D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shd w:val="clear" w:color="auto" w:fill="D6E3BC" w:themeFill="accent3" w:themeFillTint="66"/>
                <w:lang w:eastAsia="pl-PL" w:bidi="ar-SA"/>
              </w:rPr>
              <w:t>HDMI/DVI/DP/USB</w:t>
            </w:r>
            <w:r w:rsidRPr="0041245D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lang w:eastAsia="pl-PL" w:bidi="ar-SA"/>
              </w:rPr>
              <w:t xml:space="preserve">; wyjście HDMI </w:t>
            </w:r>
            <w:r w:rsidRPr="0041245D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shd w:val="clear" w:color="auto" w:fill="D6E3BC" w:themeFill="accent3" w:themeFillTint="66"/>
                <w:lang w:eastAsia="pl-PL" w:bidi="ar-SA"/>
              </w:rPr>
              <w:t>lub DP;</w:t>
            </w:r>
            <w:r w:rsidRPr="0041245D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lang w:eastAsia="pl-PL" w:bidi="ar-SA"/>
              </w:rPr>
              <w:t xml:space="preserve"> RS232 in/out; temp. pracy </w:t>
            </w:r>
          </w:p>
          <w:p w14:paraId="105DB07A" w14:textId="2E594F82" w:rsidR="00DF50C7" w:rsidRPr="008136FC" w:rsidRDefault="004E433E" w:rsidP="004E43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1245D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2"/>
                <w:lang w:eastAsia="pl-PL" w:bidi="ar-SA"/>
              </w:rPr>
              <w:t>0–40°C.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F2D6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F69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13B0235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A9A4" w14:textId="2E166E2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F915" w14:textId="19B15B9E" w:rsidR="00DF50C7" w:rsidRPr="008136FC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Uchwyt do monitorów – do ściany wideo (1 szt.) – dla ekranów 55"; udźwig do 35 kg; VESA min. 200×200, max. 600×400; odległość od ściany 7,8–26,6 cm;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mikroregulacja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montaż pion/poziom; regulacje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beznarzędziowe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wysuwany uchwyt, kolor zgodny z monitorami.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61E2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115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4B43E53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8FA9" w14:textId="623F519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F33C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Uchwyt do monitorów – do ściany wideo (8 szt.) – dla ekranów 55"; udźwig </w:t>
            </w:r>
          </w:p>
          <w:p w14:paraId="4F240928" w14:textId="6199FECA" w:rsidR="00DF50C7" w:rsidRPr="000C5F7B" w:rsidRDefault="00DF50C7" w:rsidP="00DF50C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70 kg; VESA m.in. 200×200 do 440×400; rotacja 6°; pochylenie -3°/+5°; odległość od ściany 7,6 mm–7,6 cm; kolor zgodny z monitorami.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174D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C1A9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80D306D" w14:textId="77777777" w:rsidTr="00AE15C0">
        <w:trPr>
          <w:trHeight w:val="27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A609" w14:textId="1155BB1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7BD9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Głośnik (2 szt.) – dwudrożna kolumna PA min. 1200 W; DSP; Bluetooth; </w:t>
            </w:r>
          </w:p>
          <w:p w14:paraId="33395D5E" w14:textId="382C2653" w:rsidR="00DF50C7" w:rsidRPr="008136FC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2-kanałowy mikser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Mic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/Line); wzmacniacz kl. D;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głośnik 15";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driver wysokotonowy 1,75"; filtr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dolnozaporowy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80/100/120/150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wyjście liniowe; gniazdo statywu 35 mm; możliwość pracy jako monitor podłogowy.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BE8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4A02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BC8698C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AF8D" w14:textId="2BE60A7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618D" w14:textId="64A57259" w:rsidR="00DF50C7" w:rsidRPr="004B4C0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Statyw do kolumn (2 szt.) – kompatybilny z głośnikiem, wys. min. 118 cm, max. 177 cm; rozstaw podstaw min. 50 cm, max. 80 cm; obciążenie min. 45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5A4D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3461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BF182DA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E086" w14:textId="12F4D70F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4528" w14:textId="27EBFB64" w:rsidR="00DF50C7" w:rsidRPr="004B4C00" w:rsidRDefault="00DF50C7" w:rsidP="00C123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Wideobar</w:t>
            </w:r>
            <w:proofErr w:type="spellEnd"/>
            <w:r w:rsidR="00F1745A"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(w poz. 32 Przedmiaru </w:t>
            </w:r>
            <w:r w:rsidR="00C1232A" w:rsidRPr="004B4C00">
              <w:rPr>
                <w:rFonts w:ascii="Times New Roman" w:hAnsi="Times New Roman" w:cs="Times New Roman"/>
                <w:sz w:val="20"/>
                <w:szCs w:val="20"/>
              </w:rPr>
              <w:t>prac</w:t>
            </w:r>
            <w:r w:rsidR="00F1745A"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pod nazewnictwem „kamerka internetowa”)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(1 szt.) – przewodowy; rodzaje wyjść / wejść - Złącze zasilania - 1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, USB 2.0 - 1 szt.; kamera 8 MP, 4K przy 30 kl./s, kąt widzenia 120°, zoom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cyf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. 5×, E‑PTZ, przesłona prywatności, możliwość zapamiętywania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presetów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kamery; 8 mikrofonów MEMS</w:t>
            </w:r>
            <w:r w:rsidRPr="004B4C00">
              <w:rPr>
                <w:rFonts w:ascii="Times New Roman" w:hAnsi="Times New Roman" w:cs="Times New Roman"/>
              </w:rPr>
              <w:t xml:space="preserve">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z redukcją szumów i echa; zasięg do 6 m;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. głośnik 5 W; pasmo przenoszenia 105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– 20 kHz, porty: USB 3.0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‑B, USB 2.0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‑A, RJ‑45; </w:t>
            </w:r>
            <w:proofErr w:type="spellStart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wbud</w:t>
            </w:r>
            <w:proofErr w:type="spellEnd"/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. Wi‑Fi, obsługa zdalnego zarządzania.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C627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AFF8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402957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C327" w14:textId="1DB6F64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4A742" w14:textId="77777777" w:rsidR="00DF50C7" w:rsidRPr="003961CB" w:rsidRDefault="00DF50C7" w:rsidP="00DF5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Kiosk multimedialny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infokiosk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)  (6 szt.) – stabilna, wzmocniona obudowa; ekran 55" IPS 9:16, 2160 x 3840; jasność 500 cd/m²; kontrast 1200:1; 60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szkło matowe antyrefleksyjne; OS producenta (otwarty, pod aplikacje projektu); CPU 4 rdzenie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1,9 </w:t>
            </w:r>
            <w:proofErr w:type="spellStart"/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GHz</w:t>
            </w:r>
            <w:proofErr w:type="spellEnd"/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lub równoważny procesor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zapewniający spełnienie poniższych kryteriów wydajności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Procesor zaprojektowany do pracy w urządzeniach mobilnych powinien osiągać w teście wydajności min. 679 pkt.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- CPU Mark Mobile/Embedded CPU Performance (wynik dostępny na stronie </w:t>
            </w:r>
            <w:hyperlink r:id="rId8" w:history="1">
              <w:r w:rsidRPr="003961CB">
                <w:rPr>
                  <w:rStyle w:val="Hipercze"/>
                  <w:rFonts w:ascii="Times New Roman" w:hAnsi="Times New Roman" w:cs="Times New Roman" w:hint="eastAsia"/>
                  <w:sz w:val="20"/>
                  <w:szCs w:val="20"/>
                </w:rPr>
                <w:t>https://www.cpubenchmark.net/multithread/mobile</w:t>
              </w:r>
            </w:hyperlink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z dnia 09.04.2026</w:t>
            </w:r>
            <w:r w:rsidRPr="003961CB">
              <w:t xml:space="preserve">r.)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RAM/ROM 4/32 GB </w:t>
            </w:r>
            <w:proofErr w:type="spellStart"/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eMMC</w:t>
            </w:r>
            <w:proofErr w:type="spellEnd"/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; dotyk 10‑pkt; tryb 24/7,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porty m.in. HDMI 2.0, USB 2.0/3.0, BT 5.4, RJ45, Wi‑Fi; głośniki min. 2×5 W, </w:t>
            </w:r>
            <w:r w:rsidRPr="003961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najnowszy, dostępny przez producenta system operacyjny min. Android 13 (wymóg określony przez wykonawcę gier interaktywnych, które zostaną zainstalowane na tym sprzęcie)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</w:p>
          <w:p w14:paraId="5E115B2D" w14:textId="639155D5" w:rsidR="00DF50C7" w:rsidRPr="003961CB" w:rsidRDefault="00DF50C7" w:rsidP="00DF5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+ komputer PC (6 szt.): CPU ≥1,2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cache 12 MB cache lub równoważny procesor klasy x64 zapewniający spełnienie poniższych kryteriów wydajności: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wydajność całego oferowanego systemu komputerowego min. 1402 pkt w  teście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Desktop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Charts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na stronie </w:t>
            </w:r>
            <w:hyperlink r:id="rId9" w:history="1">
              <w:r w:rsidRPr="007D16D6">
                <w:rPr>
                  <w:rStyle w:val="Hipercze"/>
                  <w:rFonts w:ascii="Times New Roman" w:hAnsi="Times New Roman" w:cs="Times New Roman" w:hint="eastAsia"/>
                  <w:sz w:val="20"/>
                  <w:szCs w:val="20"/>
                </w:rPr>
                <w:t>https://results.bapco.com/performance?benchmark=CrossMark&amp;metric=median&amp;form_factor=desktop&amp;version=I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961CB"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Test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Desktop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Results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wykonany na dzień 09.04.2026 r. w konfiguracji całego  laptopa identycznej z wymaganą oraz przy rozdzielczości ekranu co najmniej 1920 X 1080 pikseli i innymi ustawieniami zgodnymi z zaleceniami producenta testu </w:t>
            </w:r>
          </w:p>
          <w:p w14:paraId="388CA6D4" w14:textId="5AE3C322" w:rsidR="00DF50C7" w:rsidRPr="0053206A" w:rsidRDefault="00DF50C7" w:rsidP="00DF5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RAM 16 GB, DDR4; SSD ≥512 GB; Wi‑Fi 6, LAN, BT; złącza przód/tył wg wykazu; stabilny system operacyjny w języku polskim, zainstalowany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 komputerze PC objętym przedmiotem zamówienia, w pełni obsługujący pra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cę w domenie i kontrolę użytkowników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ActiveDirectory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zcentralizowane zarządzanie oprogramowaniem i konfigurację systemu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Group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Policy; udzielenie licencji lub przeniesienia praw z licencji na oprogramowanie na czas nieoznaczony.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EFE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39EE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225E238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CC30" w14:textId="1E698AC8" w:rsidR="00DF50C7" w:rsidRPr="00C17C72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489F" w14:textId="12D3A944" w:rsidR="00DF50C7" w:rsidRPr="00C17C72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Laptop (5 szt.) – CPU 14 rdzeni 1,2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18 MB cache lub równoważny procesor klasy x64 zapewniający spełnienie poniższych kryteriów wydajności: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wydajność całego oferowanego systemu komputerowego min. 1606 pkt w  teście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Notebook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Charts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na stronie </w:t>
            </w:r>
            <w:hyperlink r:id="rId10" w:history="1">
              <w:r w:rsidRPr="003961CB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https://results.bapco.com/performance?benchmark=CrossMark&amp;metric=median&amp;form_factor=notebook&amp;version=I</w:t>
              </w:r>
            </w:hyperlink>
            <w:r w:rsidRPr="003961CB"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Test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CrossMark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Notebook CPU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Results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wykonany na dzień 09.04.2026 r. w konfiguracji całego  laptopa identycznej z wymaganą oraz przy rozdzielczości ekranu co najmniej 1920 X 1200 pikseli i innymi ustawieniami zgodnymi z zaleceniami producenta testu.; RAM 16 GB; SSD 512 GB M.2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4.0; ekran 14" 1920×1200, 300 nit, matowy; porty: HDMI 2.1,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Thunderbolt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4, USB 3.2 (2×), USB‑C (PD); Wi‑Fi 6E, BT 5.3; kamera z zaślepką, mikrofon; obudowa (aluminiowa pokrywa) odporna na upadki; system operacyjny</w:t>
            </w:r>
            <w:r w:rsidRPr="003961CB">
              <w:rPr>
                <w:sz w:val="20"/>
                <w:szCs w:val="20"/>
              </w:rPr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stabilny system operacyjny w języku polskim, zainstalowany na sprzęcie komputerowym objętym przedmiotem zamówienia, w pełni obsługujący pracę w domenie i kontrolę użytkowników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ActiveDirectory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zcentralizowane zarządzanie oprogramowaniem i konfigurację systemu w technologii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Group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Policy; udzielenie licencji lub przeniesienia praw z licencji na oprogramowanie na czas nieoznaczony; dodatkowe oprogramowanie: najnowszy stabilny pakiet oprogramowania biurowego wersja edukacyjna zawierająca następujące elementy: procesor tekstu, arkusz kalkulacyjny, program do prezentacji, w pełni wspierający formaty plików,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docx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xlsx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pptx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.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accdb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język polski zawierający aplikację służącą do obsługi poczty elektronicznej i organizacji czasu oraz umożliwiającą współpracę z serwerem przy pomocy protokołu dostępu MAPI/RPC; udzielenie licencji lub przeniesienia praw z licencji na oprogramowanie biurowe na czas nieoznaczony (Zamawiający posiada edukacyjną grupową licencję typu LTSC oprogramowania Microsoft).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C6E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DFF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F7E8B92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45B55" w14:textId="7BA9F5F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8F51" w14:textId="2C1EC21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Tablety (12 szt.) – min. 10", IPS LED 1280×800; jasność 385 cd/m²; kontrast 1000:1; 10‑pkt dotyk (palec/rękawiczka), szkło 1,25 mm, twardość 6H; praca 24/7; </w:t>
            </w:r>
            <w:r w:rsidRPr="003961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najnowszy, dostępny przez producenta system operacyjny min. Android 13 ((wymóg określony przez wykonawcę gier interaktywnych, które zostaną zainstalowane na tym sprzęcie)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tryb kiosk; RJ45 (LAN) z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802.3at (max 30 W); Wi‑Fi a/b/g/n/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BT 5.2; RAM 4 GB DDR4; HDMI out;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DC30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D50A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3D39756" w14:textId="77777777" w:rsidTr="00BD5C29">
        <w:trPr>
          <w:trHeight w:val="6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1696" w14:textId="726BE08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5B52" w14:textId="1E239652" w:rsidR="00DF50C7" w:rsidRPr="00186BC3" w:rsidRDefault="00DF50C7" w:rsidP="00DF50C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Uchwyt do monitora/tabletu (12 szt.) – VESA 75×75 i 100×100; udźwig 9 kg; obrót 360°; aluminium; kolor zgodny z tabletami.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490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95A5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ED0B871" w14:textId="77777777" w:rsidTr="00AE15C0">
        <w:trPr>
          <w:trHeight w:val="2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8127" w14:textId="05A0AC4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ADDF" w14:textId="3188AE2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Punkt dostępowy (2 szt.) –</w:t>
            </w:r>
            <w:r w:rsidRPr="003961C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trój-pasmowy 2,4/5/6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GHz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PPSK; prędkości maks.: 688/4300/5800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/s; pokrycie 140 m²; MU‑MIMO, 6 strumieni;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Hotspot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2.0;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+; 1×RJ45; VLAN; do 300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użytk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.; porty 1G/2,5G/5G/10G; kolor zgodny z aranżacją pomieszczenia; zestaw montażowy.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001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D93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2C34BBD1" w14:textId="77777777" w:rsidTr="00AE15C0">
        <w:trPr>
          <w:trHeight w:val="5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C05D" w14:textId="29B5E4F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662F" w14:textId="19F5731F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światłowodowy (100 m) – konstrukcja jednotubowa; MM, OM3; średnica 6,1 mm (±5%); siła ciągnienia 1000 N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./2000 N dyn.; odporność na zgniatanie 200 N/cm; promień zgięcia 50 mm; LSOH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bezhalogenowy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UV;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Euroklasa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CPR B2ca; temp. pracy -40…+70°C; montaż kabla w panelu światłowodowym.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EDF7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153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0E22591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61CC9" w14:textId="6869643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3F62" w14:textId="0C73C6E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Patchcord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pigtail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światłowodowy (4 szt.) – MM OM3 (50/125 µm), G.651.1; LSOH; ceramiczne ferule; zgodność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do LAN/WAN.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6FE4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36C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DBE6E07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0B22" w14:textId="7CA30922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00EE" w14:textId="11E8D6F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Szafa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wisząca min. 19"; 9U; głęb. montażowa max. 380 mm (głęb. szafy max. 450 mm); drzwi perforowane, jednoskrzydłowe; obciążenie min. 60 kg; 2 miejsca na wentylatory; 4 szyny; IP20;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5B6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D641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FD0D214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EA78" w14:textId="6FFBFB1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D4F6" w14:textId="2FACB09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Półka do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dedykowana min. 19"; 1U; obciążenie 25 kg; metal; kolor zgodny z kolorem szafy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głęb. max 315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B344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FFA2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5749E7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1625" w14:textId="0898DD72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4ADB" w14:textId="5F7782A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Moduł sterowania (1 szt.) – jednostka podtynkowa; uczenie kodów IR (1 kod/przycisk); programowanie przez USB; sterowanie IR/RS‑232/RS‑485/12V; nadajnik IR z kablem; planowanie poleceń; zasilanie z sieci lub baterii, kolor zgodny z kolorem ściany.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7CF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D00C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B6DD523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1255" w14:textId="3B272FA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4AE7" w14:textId="22641F5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mikrofonowy – 2×0,12 mm²; ekranowany; pojemność 165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pF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/m; Ø zew. 3,5 mm; miedź; 2 żyły, długość kabla zgodna z Rys. 5 projektu elektrycznego.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5BD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B58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8BA523E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5211" w14:textId="44A010F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326A" w14:textId="3BCD32D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Procesor dźwięku (1 szt.) – 4×4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wej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./wyj. analog.; 2×2 kanały USB; DSP z matrycą i mikserem;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Zaawansowana redukcja echa akustycznego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(AEC); 16 ustawień; eksport/masowy import; otwarte API (Ethernet UDP) lub RS-232/485.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D6F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7084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990BD45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E9A3" w14:textId="1052980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1F9B" w14:textId="0A13B74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Port multimedialny (1 szt.) – kaseta w kolorze zgodnym z kolorem stołu; 2×230V z bolcem; kabel 3 m (wtyk kątowy); ładowarki USB‑A i USB‑C 5V/2,1A; 2×RJ45 cat.6e (przelotki); 2×HDMI 2.0 (przelotki).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4DD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AE8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07E4B10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C633" w14:textId="09374BF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6CF7" w14:textId="0955516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sieciowy (2 szt.) – kat.6, klasa E (250 MHz, do 450 MHz/1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/s); AWG 4×2×23; miedź jednodrutowa; LSOH/FRNC; CPR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Dca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802.3bt; długość 305 m/szt.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22C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57C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2647387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5466" w14:textId="03AA495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7E47" w14:textId="69F280C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–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niezrządzalny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gigabit</w:t>
            </w:r>
            <w:r w:rsidRPr="003961CB">
              <w:rPr>
                <w:rFonts w:hint="eastAsia"/>
              </w:rPr>
              <w:t xml:space="preserve">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Ethernet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16×RJ45;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802.3af 15,4 W i 802.3at 30 W (16 portów); MAC 4k;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store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‑and‑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forward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przepustowość 32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/s; bufor 1 MB.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3D7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022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3866C98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F38E" w14:textId="6590A72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95E9" w14:textId="5F40AC6D" w:rsidR="00DF50C7" w:rsidRPr="00E425E1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panel (1 szt.) – modularny 19", 1U; 24 porty;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keystone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RJ45;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beznarzędziowy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; UTP kat.6; niewyposażony; kolor zgodny z szafą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półka montażowa (możliwość wyczepienia).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C0E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D6D5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8ADA21B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B413" w14:textId="268038D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00DC" w14:textId="5A505599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Panel światłowodowy (1 szt.) – model 19”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panel światłowodowy, niewyposażony, 12SC duplex, kolor zgodny z szafą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z akcesoriami montażowymi (dławiki, opaski); zaślepki SC duplex 11 szt. – do złącza światłowodowego w konfiguracji duplex; typ SC.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EE76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E5FB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C99F89B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AA11" w14:textId="6B00F75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3A38" w14:textId="2E03815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(pod stołem) – wymagania jak w poz. 20 (16×RJ45,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af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, 32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/s, MAC 4k, bufor 1 MB,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niezarządzalny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); ma doprowadzić sygnał internetowy i zasilanie do tabletów.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73D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2F4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84969AE" w14:textId="77777777" w:rsidTr="00AE15C0">
        <w:trPr>
          <w:trHeight w:val="11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0EED" w14:textId="5FD9262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71E9" w14:textId="289C072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Switch HDMI / przełącznik HDMI (1 szt.) (zastosowanie: połączenie laptopa z monitorem do ściany wideo, obraz odtwarzany z laptopa widoczny na połączonych 9 monitorach) – 2×HDMI in, 2×HDMI out; przepustowość 18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zgodność HDMI (3D/4K/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Deep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Color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), HDCP 2.2, CEC; max rozdz. 4096×2160 / 3840×2160 @30Hz (4:4:4); EDID (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Default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/Port1/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Remix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); sterowanie USB (micro) + RS‑232 (DB‑9); IR; audio (mini‑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+ złącze śrubowe); zasilanie DC.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F35A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995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9EB022D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3890" w14:textId="271E1239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CBFF" w14:textId="736687E7" w:rsidR="00DF50C7" w:rsidRPr="000A19C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Gablota wystawiennicza (4 szt.) – stabilna; kopuła szkło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float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hartowane 4 mm; dostęp uchylna szyba (front/bok) z zamkiem; półki szklane z regulacją; baza 60×60 cm; część ekspozycyjna 50×50 cm; wys. podstawy 70 cm + wys. górnej części 70 cm, profile malowane na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CDC1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2FF8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FA34F55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6451" w14:textId="132DB9B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6DD0" w14:textId="684714A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Stół do prezentacji (1 szt.) – dł. 4800 mm; szer. 1100 mm; wys. 730 mm; blat 25 mm;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kształt z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godny Rys. RE 1 projektu architektonicznego; rama typu T; blat (kolor zgodny z kolorem aranżacji pomieszczenia / płyta drewnopochodna w kolorze stołu, jednolitym, o matowej powierzchni z drobną, jednorodną strukturą); stelaż – kolor zgodny z aranżacją pomieszczenia; laminat odporny na odciski palców.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9E1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279C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1F9C6F9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4A8C" w14:textId="5D1FBC1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817" w14:textId="4D9119A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Panel maskujący do stołu (przód + boki, zgodnie z projektem architektonicznym) – materiał laminat, kolor zgodny z kolorem blatu; długość wg rysunków; wys. 500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D32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DE6E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BF08B13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3453" w14:textId="34A0E4E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3EB" w14:textId="655CDA7C" w:rsidR="00DF50C7" w:rsidRPr="0053206A" w:rsidRDefault="00AE15C0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Gniazda blatowe okrą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głe (12 szt.) –1×230V, 1×gniazdo sieciowe, 2×USB; przepust kablowy; do blatów od 10 mm; mocowanie zaciskowe; kabel 3 m; otwór Ø80 mm; IP20; USB‑A 3.0 i USB‑C; kolor zgodny z kolorem stołu.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E7F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3D5A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E4CE280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2887" w14:textId="31E7E5B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879B" w14:textId="5A07A0E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Krzesło (25 szt.) – siedzisko i oparcie PP, tapicerowane tkaniną; nogi metal lakier, kolor zgodny z aranżacją pomieszczenia; obciążenie 130 kg; kolor tkaniny zgodny z kolorem aranżacji pomieszczenia, szer. siedziska/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całk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 Max. 47,5 cm; głęb. max 54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0080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1B5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0F872E1" w14:textId="77777777" w:rsidTr="00AE15C0">
        <w:trPr>
          <w:trHeight w:val="5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4448" w14:textId="1557307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5AB1" w14:textId="582C7D1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natynkowy – PCV 65×130; kolor zgodny z aranżacją; kompatybilny gniazda Standard 60 mm/CEE/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Ecoline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/EIB; IP40; IK08;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RoHS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temp. Robocza -5…60°C; przekrój użyteczny 6800 mm²; liczba montowanych przegród 1; liczba komór 1; liczba przedziałów 2; zgodny z Rys. 3 w projekcie elektrycznym.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1EA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CB2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9B29484" w14:textId="77777777" w:rsidTr="00AE15C0">
        <w:trPr>
          <w:jc w:val="center"/>
        </w:trPr>
        <w:tc>
          <w:tcPr>
            <w:tcW w:w="562" w:type="dxa"/>
            <w:vAlign w:val="center"/>
          </w:tcPr>
          <w:p w14:paraId="165C082B" w14:textId="1CA2412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32.</w:t>
            </w:r>
          </w:p>
        </w:tc>
        <w:tc>
          <w:tcPr>
            <w:tcW w:w="6521" w:type="dxa"/>
            <w:vAlign w:val="center"/>
          </w:tcPr>
          <w:p w14:paraId="63B218B5" w14:textId="50FABCD6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do zabudowy w ścianie GK – PVC; wymiar 60 mm (wys.) × 230 mm (szer.); zgodny z Rys. 3 w projekcie elektrycznym.</w:t>
            </w:r>
          </w:p>
        </w:tc>
        <w:tc>
          <w:tcPr>
            <w:tcW w:w="1559" w:type="dxa"/>
          </w:tcPr>
          <w:p w14:paraId="426AD5B5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1795678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1024747" w14:textId="77777777" w:rsidTr="00AE15C0">
        <w:trPr>
          <w:jc w:val="center"/>
        </w:trPr>
        <w:tc>
          <w:tcPr>
            <w:tcW w:w="562" w:type="dxa"/>
          </w:tcPr>
          <w:p w14:paraId="32F8754E" w14:textId="1C19D42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6521" w:type="dxa"/>
          </w:tcPr>
          <w:p w14:paraId="00B8F3A7" w14:textId="5F776D6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ułożone na podłodze za parawanami – kolor zgodny z aranżacją pomieszczenia; PVC; wykończenie gładkie; do użytku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wewn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./zewn.; instalacja luzem; do kabli tel./sieci./elektrycznych.</w:t>
            </w:r>
          </w:p>
        </w:tc>
        <w:tc>
          <w:tcPr>
            <w:tcW w:w="1559" w:type="dxa"/>
          </w:tcPr>
          <w:p w14:paraId="5267F7A1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7993AA89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34ABB43" w14:textId="77777777" w:rsidTr="00AE15C0">
        <w:trPr>
          <w:jc w:val="center"/>
        </w:trPr>
        <w:tc>
          <w:tcPr>
            <w:tcW w:w="562" w:type="dxa"/>
          </w:tcPr>
          <w:p w14:paraId="3F752BDC" w14:textId="7B9B72C6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6521" w:type="dxa"/>
          </w:tcPr>
          <w:p w14:paraId="0D207230" w14:textId="2D22EA2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(najazdowa) między stołem a ścianą – poliuretan; antypoślizgowa,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niskoprofilowa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kolor ostrzegawczy; modułowa (złącza typu L); do kabli/węży Ø do 1,27 cm.</w:t>
            </w:r>
          </w:p>
        </w:tc>
        <w:tc>
          <w:tcPr>
            <w:tcW w:w="1559" w:type="dxa"/>
          </w:tcPr>
          <w:p w14:paraId="30C9580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3743E8E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7D181C4" w14:textId="77777777" w:rsidTr="00AE15C0">
        <w:trPr>
          <w:jc w:val="center"/>
        </w:trPr>
        <w:tc>
          <w:tcPr>
            <w:tcW w:w="562" w:type="dxa"/>
          </w:tcPr>
          <w:p w14:paraId="24FECEE9" w14:textId="1ACAA0E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6521" w:type="dxa"/>
          </w:tcPr>
          <w:p w14:paraId="2E46454C" w14:textId="146D135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Parawan wystawienniczy (8 szt.)  (świetlny) – 100×200 cm; podświetlenie krawędziowe; nadruk dwustronny; konstrukcja wielokrotnego użytku.</w:t>
            </w:r>
          </w:p>
        </w:tc>
        <w:tc>
          <w:tcPr>
            <w:tcW w:w="1559" w:type="dxa"/>
          </w:tcPr>
          <w:p w14:paraId="58DD38C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39D8A8D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F4870B" w14:textId="77777777" w:rsidTr="00AE15C0">
        <w:trPr>
          <w:jc w:val="center"/>
        </w:trPr>
        <w:tc>
          <w:tcPr>
            <w:tcW w:w="562" w:type="dxa"/>
          </w:tcPr>
          <w:p w14:paraId="292BE129" w14:textId="7CEDA85A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36. </w:t>
            </w:r>
          </w:p>
        </w:tc>
        <w:tc>
          <w:tcPr>
            <w:tcW w:w="6521" w:type="dxa"/>
          </w:tcPr>
          <w:p w14:paraId="2BB9B89E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satelity posiadający cechy satelit</w:t>
            </w:r>
            <w:r w:rsidRPr="00AE15C0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w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Landsat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i/lub </w:t>
            </w:r>
            <w:proofErr w:type="spellStart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Sentinel</w:t>
            </w:r>
            <w:proofErr w:type="spellEnd"/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(1 szt.) </w:t>
            </w:r>
          </w:p>
          <w:p w14:paraId="44609276" w14:textId="0EEC605D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- eksponat edukacyjny do ekspozycji w gablocie; wymiary modelu zgodne z powierzchnią ekspozycyjną w gablocie;</w:t>
            </w:r>
          </w:p>
          <w:p w14:paraId="47DF85D2" w14:textId="77777777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trójwymiarowy, wolnostojący; wykonany z trwałych materiałów</w:t>
            </w:r>
          </w:p>
          <w:p w14:paraId="651D91AB" w14:textId="77777777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(np. tworzywa sztuczne, kompozyty, metal) odpornych na uszkodzenia</w:t>
            </w:r>
          </w:p>
          <w:p w14:paraId="1369B033" w14:textId="3A6A38CB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mechaniczne w warunkach użytkowania publicznego, model powinien przedstawiać satelitę lub obiekt satelitarny w sposób realistyczny i czytelny wizualnie, z zachowaniem odpowiednich proporcji oraz szczegółowości elementów konstrukcyjnych (np. panele słoneczne, anteny, korpus).</w:t>
            </w:r>
          </w:p>
        </w:tc>
        <w:tc>
          <w:tcPr>
            <w:tcW w:w="1559" w:type="dxa"/>
            <w:vAlign w:val="center"/>
          </w:tcPr>
          <w:p w14:paraId="589940E2" w14:textId="57F272D5" w:rsidR="00DF50C7" w:rsidRPr="008442CB" w:rsidRDefault="00AE15C0" w:rsidP="00AE1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0A5B0C5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B6C113F" w14:textId="77777777" w:rsidR="00BB78B0" w:rsidRDefault="00BB78B0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1CE9FFDB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507BC048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0BDE7DF3" w14:textId="77777777" w:rsidR="00BB78B0" w:rsidRPr="00062579" w:rsidRDefault="00BB78B0" w:rsidP="00BB78B0">
      <w:pPr>
        <w:rPr>
          <w:rFonts w:ascii="Times New Roman" w:hAnsi="Times New Roman" w:cs="Times New Roman"/>
          <w:sz w:val="20"/>
          <w:szCs w:val="22"/>
        </w:rPr>
      </w:pPr>
      <w:r w:rsidRPr="00062579">
        <w:rPr>
          <w:rFonts w:ascii="Times New Roman" w:hAnsi="Times New Roman" w:cs="Times New Roman"/>
          <w:sz w:val="18"/>
          <w:szCs w:val="20"/>
        </w:rPr>
        <w:t xml:space="preserve">* </w:t>
      </w:r>
      <w:r w:rsidRPr="00062579">
        <w:rPr>
          <w:rFonts w:ascii="Times New Roman" w:hAnsi="Times New Roman" w:cs="Times New Roman"/>
          <w:i/>
          <w:sz w:val="18"/>
          <w:szCs w:val="20"/>
        </w:rPr>
        <w:t>wypełnia Wykonawca</w:t>
      </w:r>
    </w:p>
    <w:p w14:paraId="1C7F34D7" w14:textId="3E96694C" w:rsidR="00BB78B0" w:rsidRDefault="00BB78B0" w:rsidP="00BB78B0">
      <w:pPr>
        <w:rPr>
          <w:rFonts w:ascii="Times New Roman" w:hAnsi="Times New Roman" w:cs="Times New Roman"/>
          <w:i/>
          <w:sz w:val="18"/>
          <w:szCs w:val="22"/>
        </w:rPr>
      </w:pPr>
      <w:r w:rsidRPr="00062579">
        <w:rPr>
          <w:rFonts w:ascii="Times New Roman" w:hAnsi="Times New Roman" w:cs="Times New Roman"/>
          <w:i/>
          <w:sz w:val="18"/>
          <w:szCs w:val="22"/>
        </w:rPr>
        <w:t>** Oferta niespełniająca wymagań minimalnych określonych w zestawieniu wymaganych parametrów technicznych i użytkowych zostanie odrzucona na podstawie ar</w:t>
      </w:r>
      <w:r w:rsidR="00714F03">
        <w:rPr>
          <w:rFonts w:ascii="Times New Roman" w:hAnsi="Times New Roman" w:cs="Times New Roman"/>
          <w:i/>
          <w:sz w:val="18"/>
          <w:szCs w:val="22"/>
        </w:rPr>
        <w:t>t. 226 ust. 1 pkt 5 ustawy PZP.</w:t>
      </w:r>
    </w:p>
    <w:p w14:paraId="571AE310" w14:textId="5B60946B" w:rsidR="00BB78B0" w:rsidRDefault="00BB78B0" w:rsidP="00BB78B0">
      <w:pP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</w:pPr>
      <w:r w:rsidRPr="00062579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062579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>w formie elektronicznej  (opatrzonej kwalifikowanym podpisem elektronicznym)</w:t>
      </w:r>
      <w:r w:rsidRPr="00062579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 xml:space="preserve"> lub w postaci elektronicznej opatrzonej podpisem zaufanym lub podpisem </w:t>
      </w:r>
      <w:r w:rsidRPr="00192D55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o</w:t>
      </w:r>
      <w:r w:rsidR="004E433E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sobistym pod rygorem nieważności</w:t>
      </w:r>
    </w:p>
    <w:p w14:paraId="232AAE5B" w14:textId="77777777" w:rsidR="004E433E" w:rsidRDefault="004E433E" w:rsidP="00BB78B0">
      <w:pP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</w:pPr>
    </w:p>
    <w:p w14:paraId="376F9899" w14:textId="77777777" w:rsidR="004E433E" w:rsidRPr="00383EBB" w:rsidRDefault="004E433E" w:rsidP="00BB78B0">
      <w:pP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sectPr w:rsidR="004E433E" w:rsidRPr="00383EBB" w:rsidSect="00801ECD">
          <w:headerReference w:type="default" r:id="rId11"/>
          <w:headerReference w:type="first" r:id="rId12"/>
          <w:pgSz w:w="16840" w:h="11900" w:orient="landscape"/>
          <w:pgMar w:top="1843" w:right="1105" w:bottom="568" w:left="1276" w:header="0" w:footer="0" w:gutter="0"/>
          <w:cols w:space="720"/>
          <w:noEndnote/>
          <w:titlePg/>
          <w:docGrid w:linePitch="360"/>
        </w:sectPr>
      </w:pPr>
    </w:p>
    <w:p w14:paraId="2A7006D8" w14:textId="7621A57B" w:rsidR="00BB78B0" w:rsidRDefault="00BB78B0" w:rsidP="004E433E">
      <w:pPr>
        <w:widowControl/>
        <w:overflowPunct/>
        <w:rPr>
          <w:rFonts w:hint="eastAsia"/>
          <w:lang w:val="en-US"/>
        </w:rPr>
      </w:pPr>
      <w:bookmarkStart w:id="3" w:name="_GoBack"/>
      <w:bookmarkEnd w:id="3"/>
    </w:p>
    <w:sectPr w:rsidR="00BB78B0" w:rsidSect="004E433E">
      <w:headerReference w:type="default" r:id="rId13"/>
      <w:footerReference w:type="default" r:id="rId14"/>
      <w:pgSz w:w="11906" w:h="16838"/>
      <w:pgMar w:top="2011" w:right="849" w:bottom="1560" w:left="993" w:header="57" w:footer="0" w:gutter="0"/>
      <w:cols w:space="708"/>
      <w:formProt w:val="0"/>
      <w:docGrid w:linePitch="326" w:charSpace="-6145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D9095BB" w16cex:dateUtc="2026-04-20T10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DA782FB" w16cid:durableId="2D9095B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BD5C29" w:rsidRDefault="00BD5C29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BD5C29" w:rsidRDefault="00BD5C2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312906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2A9E2CE" w14:textId="08D1F7B9" w:rsidR="00BD5C29" w:rsidRPr="008B448E" w:rsidRDefault="00BD5C29" w:rsidP="008B448E">
        <w:pPr>
          <w:pStyle w:val="Stopka"/>
          <w:jc w:val="right"/>
          <w:rPr>
            <w:rFonts w:hint="eastAsia"/>
            <w:i/>
            <w:iCs/>
          </w:rPr>
        </w:pPr>
      </w:p>
      <w:p w14:paraId="7A6EE208" w14:textId="77777777" w:rsidR="00BD5C29" w:rsidRPr="008B448E" w:rsidRDefault="00BD5C29" w:rsidP="008B448E">
        <w:pPr>
          <w:pStyle w:val="Stopka"/>
          <w:jc w:val="right"/>
          <w:rPr>
            <w:rFonts w:hint="eastAsia"/>
          </w:rPr>
        </w:pPr>
      </w:p>
      <w:p w14:paraId="0AE2598D" w14:textId="77777777" w:rsidR="00BD5C29" w:rsidRPr="008B448E" w:rsidRDefault="00BD5C29" w:rsidP="008B448E">
        <w:pPr>
          <w:pStyle w:val="Stopka"/>
          <w:jc w:val="right"/>
          <w:rPr>
            <w:rFonts w:hint="eastAsia"/>
          </w:rPr>
        </w:pPr>
      </w:p>
      <w:p w14:paraId="28922774" w14:textId="77777777" w:rsidR="00BD5C29" w:rsidRPr="008B448E" w:rsidRDefault="00BD5C29" w:rsidP="008B448E">
        <w:pPr>
          <w:pStyle w:val="Stopka"/>
          <w:jc w:val="right"/>
          <w:rPr>
            <w:rFonts w:hint="eastAsia"/>
          </w:rPr>
        </w:pPr>
      </w:p>
      <w:p w14:paraId="697564DA" w14:textId="0A004D95" w:rsidR="00BD5C29" w:rsidRPr="008B448E" w:rsidRDefault="00BD5C29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1F7621C4" wp14:editId="11FA2C88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458B0618" wp14:editId="01759267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37F3C3" w14:textId="77777777" w:rsidR="00BD5C29" w:rsidRPr="00C57264" w:rsidRDefault="00BD5C29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18F5483" w14:textId="77777777" w:rsidR="00BD5C29" w:rsidRPr="00C57264" w:rsidRDefault="00BD5C29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shapetype w14:anchorId="458B0618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oRUEj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5437F3C3" w14:textId="77777777" w:rsidR="00A132A4" w:rsidRPr="00C57264" w:rsidRDefault="00A132A4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18F5483" w14:textId="77777777" w:rsidR="00A132A4" w:rsidRPr="00C57264" w:rsidRDefault="00A132A4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167E1811" wp14:editId="7E6E02D0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6" name="Obraz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5D6EEB92" wp14:editId="035027F8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351A0619" wp14:editId="4268BEFB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8" name="table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773821E" wp14:editId="3553980F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<w:pict>
                <v:line w14:anchorId="157ED2D3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4E433E">
          <w:rPr>
            <w:rFonts w:hint="eastAsia"/>
            <w:noProof/>
            <w:sz w:val="20"/>
          </w:rPr>
          <w:t>7</w:t>
        </w:r>
        <w:r w:rsidRPr="008B448E">
          <w:rPr>
            <w:sz w:val="20"/>
          </w:rPr>
          <w:fldChar w:fldCharType="end"/>
        </w:r>
      </w:p>
    </w:sdtContent>
  </w:sdt>
  <w:p w14:paraId="1A79D488" w14:textId="55639C70" w:rsidR="00BD5C29" w:rsidRDefault="00BD5C29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BD5C29" w:rsidRDefault="00BD5C29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BD5C29" w:rsidRDefault="00BD5C2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3B090" w14:textId="0A5275A9" w:rsidR="00BD5C29" w:rsidRDefault="00BD5C29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187896EF" wp14:editId="65430DB0">
          <wp:extent cx="6372225" cy="638175"/>
          <wp:effectExtent l="0" t="0" r="9525" b="9525"/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8D2F1" w14:textId="75B10CD0" w:rsidR="00BD5C29" w:rsidRDefault="00BD5C29">
    <w:pPr>
      <w:spacing w:line="1" w:lineRule="exac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2D4CFA6E" wp14:editId="70EB9988">
              <wp:simplePos x="0" y="0"/>
              <wp:positionH relativeFrom="page">
                <wp:posOffset>648586</wp:posOffset>
              </wp:positionH>
              <wp:positionV relativeFrom="page">
                <wp:posOffset>297712</wp:posOffset>
              </wp:positionV>
              <wp:extent cx="8835656" cy="808074"/>
              <wp:effectExtent l="0" t="0" r="0" b="0"/>
              <wp:wrapNone/>
              <wp:docPr id="11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35656" cy="808074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77888F2" w14:textId="196DD964" w:rsidR="00BD5C29" w:rsidRDefault="00BD5C29">
                          <w:pPr>
                            <w:rPr>
                              <w:rFonts w:hint="eastAsia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i/>
                              <w:iCs/>
                              <w:noProof/>
                              <w:sz w:val="16"/>
                              <w:szCs w:val="16"/>
                              <w:lang w:eastAsia="pl-PL" w:bidi="ar-SA"/>
                            </w:rPr>
                            <w:drawing>
                              <wp:inline distT="0" distB="0" distL="0" distR="0" wp14:anchorId="263982DC" wp14:editId="075DE7E0">
                                <wp:extent cx="6372225" cy="638175"/>
                                <wp:effectExtent l="0" t="0" r="9525" b="9525"/>
                                <wp:docPr id="39" name="Obraz 3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72225" cy="638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D4CFA6E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28" type="#_x0000_t202" style="position:absolute;margin-left:51.05pt;margin-top:23.45pt;width:695.7pt;height:63.6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" filled="f" stroked="f">
              <v:path arrowok="t"/>
              <v:textbox inset="0,0,0,0">
                <w:txbxContent>
                  <w:p w14:paraId="377888F2" w14:textId="196DD964" w:rsidR="00BD5C29" w:rsidRDefault="00BD5C29">
                    <w:pPr>
                      <w:rPr>
                        <w:rFonts w:hint="eastAsia"/>
                        <w:sz w:val="2"/>
                        <w:szCs w:val="2"/>
                      </w:rPr>
                    </w:pPr>
                    <w:r>
                      <w:rPr>
                        <w:rFonts w:asciiTheme="minorHAnsi" w:hAnsiTheme="minorHAnsi" w:cstheme="minorHAnsi"/>
                        <w:i/>
                        <w:iCs/>
                        <w:noProof/>
                        <w:sz w:val="16"/>
                        <w:szCs w:val="16"/>
                        <w:lang w:eastAsia="pl-PL" w:bidi="ar-SA"/>
                      </w:rPr>
                      <w:drawing>
                        <wp:inline distT="0" distB="0" distL="0" distR="0" wp14:anchorId="263982DC" wp14:editId="075DE7E0">
                          <wp:extent cx="6372225" cy="638175"/>
                          <wp:effectExtent l="0" t="0" r="9525" b="9525"/>
                          <wp:docPr id="39" name="Obraz 3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72225" cy="638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9F1F90C" wp14:editId="52EC2A68">
          <wp:extent cx="6372225" cy="638175"/>
          <wp:effectExtent l="0" t="0" r="9525" b="952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5CD2B0C6" wp14:editId="52449829">
          <wp:extent cx="6372225" cy="6381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6D097" w14:textId="77777777" w:rsidR="00BD5C29" w:rsidRDefault="00BD5C29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BD5C29" w:rsidRPr="007E4BC2" w:rsidRDefault="00BD5C29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7A843B9"/>
    <w:multiLevelType w:val="hybridMultilevel"/>
    <w:tmpl w:val="AB5A3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21A86EDF"/>
    <w:multiLevelType w:val="multilevel"/>
    <w:tmpl w:val="56FA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233310E1"/>
    <w:multiLevelType w:val="hybridMultilevel"/>
    <w:tmpl w:val="97DE8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B977BA"/>
    <w:multiLevelType w:val="multilevel"/>
    <w:tmpl w:val="F872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35B65685"/>
    <w:multiLevelType w:val="multilevel"/>
    <w:tmpl w:val="ECA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39C57B35"/>
    <w:multiLevelType w:val="multilevel"/>
    <w:tmpl w:val="FCD6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DE361BD"/>
    <w:multiLevelType w:val="multilevel"/>
    <w:tmpl w:val="9128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7B475BA"/>
    <w:multiLevelType w:val="multilevel"/>
    <w:tmpl w:val="D194A1A4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4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45A7B"/>
    <w:multiLevelType w:val="hybridMultilevel"/>
    <w:tmpl w:val="F11C5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AA767A"/>
    <w:multiLevelType w:val="multilevel"/>
    <w:tmpl w:val="038E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01A3286"/>
    <w:multiLevelType w:val="multilevel"/>
    <w:tmpl w:val="F80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A5369B5"/>
    <w:multiLevelType w:val="multilevel"/>
    <w:tmpl w:val="1488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BC22C8"/>
    <w:multiLevelType w:val="hybridMultilevel"/>
    <w:tmpl w:val="0E7E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8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1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A76FEA"/>
    <w:multiLevelType w:val="multilevel"/>
    <w:tmpl w:val="438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9">
    <w:nsid w:val="67585D2F"/>
    <w:multiLevelType w:val="multilevel"/>
    <w:tmpl w:val="5F4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C124E90"/>
    <w:multiLevelType w:val="multilevel"/>
    <w:tmpl w:val="52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D326360"/>
    <w:multiLevelType w:val="multilevel"/>
    <w:tmpl w:val="60CE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5901BB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7"/>
  </w:num>
  <w:num w:numId="3">
    <w:abstractNumId w:val="14"/>
  </w:num>
  <w:num w:numId="4">
    <w:abstractNumId w:val="47"/>
  </w:num>
  <w:num w:numId="5">
    <w:abstractNumId w:val="87"/>
  </w:num>
  <w:num w:numId="6">
    <w:abstractNumId w:val="86"/>
  </w:num>
  <w:num w:numId="7">
    <w:abstractNumId w:val="44"/>
  </w:num>
  <w:num w:numId="8">
    <w:abstractNumId w:val="100"/>
  </w:num>
  <w:num w:numId="9">
    <w:abstractNumId w:val="40"/>
  </w:num>
  <w:num w:numId="10">
    <w:abstractNumId w:val="101"/>
  </w:num>
  <w:num w:numId="11">
    <w:abstractNumId w:val="88"/>
  </w:num>
  <w:num w:numId="12">
    <w:abstractNumId w:val="98"/>
  </w:num>
  <w:num w:numId="13">
    <w:abstractNumId w:val="78"/>
  </w:num>
  <w:num w:numId="14">
    <w:abstractNumId w:val="90"/>
  </w:num>
  <w:num w:numId="15">
    <w:abstractNumId w:val="26"/>
  </w:num>
  <w:num w:numId="16">
    <w:abstractNumId w:val="93"/>
  </w:num>
  <w:num w:numId="17">
    <w:abstractNumId w:val="4"/>
  </w:num>
  <w:num w:numId="18">
    <w:abstractNumId w:val="5"/>
  </w:num>
  <w:num w:numId="1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</w:num>
  <w:num w:numId="21">
    <w:abstractNumId w:val="102"/>
  </w:num>
  <w:num w:numId="22">
    <w:abstractNumId w:val="76"/>
  </w:num>
  <w:num w:numId="23">
    <w:abstractNumId w:val="15"/>
  </w:num>
  <w:num w:numId="24">
    <w:abstractNumId w:val="69"/>
  </w:num>
  <w:num w:numId="25">
    <w:abstractNumId w:val="61"/>
  </w:num>
  <w:num w:numId="26">
    <w:abstractNumId w:val="7"/>
  </w:num>
  <w:num w:numId="27">
    <w:abstractNumId w:val="72"/>
  </w:num>
  <w:num w:numId="28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</w:num>
  <w:num w:numId="39">
    <w:abstractNumId w:val="38"/>
  </w:num>
  <w:num w:numId="40">
    <w:abstractNumId w:val="1"/>
  </w:num>
  <w:num w:numId="41">
    <w:abstractNumId w:val="52"/>
  </w:num>
  <w:num w:numId="42">
    <w:abstractNumId w:val="41"/>
  </w:num>
  <w:num w:numId="43">
    <w:abstractNumId w:val="99"/>
  </w:num>
  <w:num w:numId="44">
    <w:abstractNumId w:val="94"/>
  </w:num>
  <w:num w:numId="45">
    <w:abstractNumId w:val="9"/>
  </w:num>
  <w:num w:numId="46">
    <w:abstractNumId w:val="30"/>
  </w:num>
  <w:num w:numId="47">
    <w:abstractNumId w:val="0"/>
  </w:num>
  <w:num w:numId="48">
    <w:abstractNumId w:val="80"/>
  </w:num>
  <w:num w:numId="49">
    <w:abstractNumId w:val="49"/>
  </w:num>
  <w:num w:numId="50">
    <w:abstractNumId w:val="79"/>
  </w:num>
  <w:num w:numId="51">
    <w:abstractNumId w:val="81"/>
  </w:num>
  <w:num w:numId="52">
    <w:abstractNumId w:val="18"/>
  </w:num>
  <w:num w:numId="53">
    <w:abstractNumId w:val="3"/>
  </w:num>
  <w:num w:numId="54">
    <w:abstractNumId w:val="34"/>
  </w:num>
  <w:num w:numId="55">
    <w:abstractNumId w:val="31"/>
  </w:num>
  <w:num w:numId="56">
    <w:abstractNumId w:val="28"/>
  </w:num>
  <w:num w:numId="57">
    <w:abstractNumId w:val="89"/>
  </w:num>
  <w:num w:numId="58">
    <w:abstractNumId w:val="73"/>
  </w:num>
  <w:num w:numId="59">
    <w:abstractNumId w:val="36"/>
  </w:num>
  <w:num w:numId="60">
    <w:abstractNumId w:val="68"/>
  </w:num>
  <w:num w:numId="61">
    <w:abstractNumId w:val="92"/>
  </w:num>
  <w:num w:numId="62">
    <w:abstractNumId w:val="46"/>
  </w:num>
  <w:num w:numId="63">
    <w:abstractNumId w:val="91"/>
  </w:num>
  <w:num w:numId="64">
    <w:abstractNumId w:val="82"/>
  </w:num>
  <w:num w:numId="65">
    <w:abstractNumId w:val="54"/>
  </w:num>
  <w:num w:numId="66">
    <w:abstractNumId w:val="70"/>
  </w:num>
  <w:num w:numId="67">
    <w:abstractNumId w:val="32"/>
  </w:num>
  <w:num w:numId="68">
    <w:abstractNumId w:val="48"/>
  </w:num>
  <w:num w:numId="69">
    <w:abstractNumId w:val="16"/>
  </w:num>
  <w:num w:numId="70">
    <w:abstractNumId w:val="58"/>
  </w:num>
  <w:num w:numId="71">
    <w:abstractNumId w:val="35"/>
  </w:num>
  <w:num w:numId="72">
    <w:abstractNumId w:val="6"/>
  </w:num>
  <w:num w:numId="73">
    <w:abstractNumId w:val="42"/>
  </w:num>
  <w:num w:numId="74">
    <w:abstractNumId w:val="25"/>
  </w:num>
  <w:num w:numId="75">
    <w:abstractNumId w:val="50"/>
  </w:num>
  <w:num w:numId="76">
    <w:abstractNumId w:val="43"/>
  </w:num>
  <w:num w:numId="77">
    <w:abstractNumId w:val="71"/>
  </w:num>
  <w:num w:numId="78">
    <w:abstractNumId w:val="62"/>
  </w:num>
  <w:num w:numId="79">
    <w:abstractNumId w:val="53"/>
  </w:num>
  <w:num w:numId="80">
    <w:abstractNumId w:val="96"/>
  </w:num>
  <w:num w:numId="81">
    <w:abstractNumId w:val="83"/>
  </w:num>
  <w:num w:numId="82">
    <w:abstractNumId w:val="22"/>
  </w:num>
  <w:num w:numId="83">
    <w:abstractNumId w:val="55"/>
  </w:num>
  <w:num w:numId="84">
    <w:abstractNumId w:val="24"/>
  </w:num>
  <w:num w:numId="85">
    <w:abstractNumId w:val="39"/>
  </w:num>
  <w:num w:numId="86">
    <w:abstractNumId w:val="67"/>
  </w:num>
  <w:num w:numId="87">
    <w:abstractNumId w:val="95"/>
  </w:num>
  <w:num w:numId="88">
    <w:abstractNumId w:val="23"/>
  </w:num>
  <w:num w:numId="89">
    <w:abstractNumId w:val="13"/>
  </w:num>
  <w:num w:numId="90">
    <w:abstractNumId w:val="37"/>
  </w:num>
  <w:num w:numId="91">
    <w:abstractNumId w:val="19"/>
  </w:num>
  <w:num w:numId="92">
    <w:abstractNumId w:val="74"/>
  </w:num>
  <w:num w:numId="93">
    <w:abstractNumId w:val="20"/>
  </w:num>
  <w:num w:numId="94">
    <w:abstractNumId w:val="85"/>
  </w:num>
  <w:num w:numId="95">
    <w:abstractNumId w:val="56"/>
  </w:num>
  <w:num w:numId="96">
    <w:abstractNumId w:val="64"/>
  </w:num>
  <w:num w:numId="97">
    <w:abstractNumId w:val="65"/>
  </w:num>
  <w:num w:numId="98">
    <w:abstractNumId w:val="60"/>
  </w:num>
  <w:num w:numId="99">
    <w:abstractNumId w:val="66"/>
  </w:num>
  <w:num w:numId="100">
    <w:abstractNumId w:val="75"/>
  </w:num>
  <w:num w:numId="101">
    <w:abstractNumId w:val="103"/>
  </w:num>
  <w:num w:numId="102">
    <w:abstractNumId w:val="27"/>
  </w:num>
  <w:num w:numId="103">
    <w:abstractNumId w:val="6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D2C86"/>
    <w:rsid w:val="000D59D9"/>
    <w:rsid w:val="000E68F0"/>
    <w:rsid w:val="000F35FE"/>
    <w:rsid w:val="0010334F"/>
    <w:rsid w:val="00105B60"/>
    <w:rsid w:val="00107710"/>
    <w:rsid w:val="0012430B"/>
    <w:rsid w:val="001464C6"/>
    <w:rsid w:val="00151B7A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23411D"/>
    <w:rsid w:val="00240C89"/>
    <w:rsid w:val="00242418"/>
    <w:rsid w:val="0025059D"/>
    <w:rsid w:val="002524A8"/>
    <w:rsid w:val="00272A27"/>
    <w:rsid w:val="002754B2"/>
    <w:rsid w:val="00285160"/>
    <w:rsid w:val="002A0CC2"/>
    <w:rsid w:val="002E343C"/>
    <w:rsid w:val="00304F2A"/>
    <w:rsid w:val="00315C73"/>
    <w:rsid w:val="00320031"/>
    <w:rsid w:val="003258F9"/>
    <w:rsid w:val="00374325"/>
    <w:rsid w:val="0039175C"/>
    <w:rsid w:val="00392F45"/>
    <w:rsid w:val="00393C53"/>
    <w:rsid w:val="003B12EA"/>
    <w:rsid w:val="003D6DFF"/>
    <w:rsid w:val="003D7680"/>
    <w:rsid w:val="003E5D98"/>
    <w:rsid w:val="003F0C9E"/>
    <w:rsid w:val="0040262A"/>
    <w:rsid w:val="00410718"/>
    <w:rsid w:val="004107FA"/>
    <w:rsid w:val="004157E9"/>
    <w:rsid w:val="00430045"/>
    <w:rsid w:val="00432475"/>
    <w:rsid w:val="00441599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433E"/>
    <w:rsid w:val="004E4E62"/>
    <w:rsid w:val="004E6A16"/>
    <w:rsid w:val="004F5300"/>
    <w:rsid w:val="00512E6F"/>
    <w:rsid w:val="0051626B"/>
    <w:rsid w:val="00516954"/>
    <w:rsid w:val="00517AA3"/>
    <w:rsid w:val="005215D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96EF1"/>
    <w:rsid w:val="005A48FA"/>
    <w:rsid w:val="005A709B"/>
    <w:rsid w:val="005B0FE6"/>
    <w:rsid w:val="005B27D2"/>
    <w:rsid w:val="005B42B1"/>
    <w:rsid w:val="005C7804"/>
    <w:rsid w:val="005D0413"/>
    <w:rsid w:val="00601638"/>
    <w:rsid w:val="00613475"/>
    <w:rsid w:val="0062008E"/>
    <w:rsid w:val="00624872"/>
    <w:rsid w:val="006318C5"/>
    <w:rsid w:val="0063435E"/>
    <w:rsid w:val="00635AB9"/>
    <w:rsid w:val="00636215"/>
    <w:rsid w:val="00636B3C"/>
    <w:rsid w:val="006378EA"/>
    <w:rsid w:val="00642D9D"/>
    <w:rsid w:val="00656D7A"/>
    <w:rsid w:val="0067447B"/>
    <w:rsid w:val="00683A39"/>
    <w:rsid w:val="006905F7"/>
    <w:rsid w:val="006B6D5E"/>
    <w:rsid w:val="006B6E61"/>
    <w:rsid w:val="006C1478"/>
    <w:rsid w:val="006C3465"/>
    <w:rsid w:val="006D3A21"/>
    <w:rsid w:val="006D7639"/>
    <w:rsid w:val="006D78E5"/>
    <w:rsid w:val="006E68B1"/>
    <w:rsid w:val="006F274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9199B"/>
    <w:rsid w:val="007945CE"/>
    <w:rsid w:val="007A26E4"/>
    <w:rsid w:val="007A7E36"/>
    <w:rsid w:val="007B6CE0"/>
    <w:rsid w:val="007C3ED0"/>
    <w:rsid w:val="007C5408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45412"/>
    <w:rsid w:val="00860089"/>
    <w:rsid w:val="00861988"/>
    <w:rsid w:val="008751BD"/>
    <w:rsid w:val="00881D36"/>
    <w:rsid w:val="00886F42"/>
    <w:rsid w:val="00891306"/>
    <w:rsid w:val="008B004D"/>
    <w:rsid w:val="008B448E"/>
    <w:rsid w:val="008C0CEB"/>
    <w:rsid w:val="008C7A02"/>
    <w:rsid w:val="008F11D5"/>
    <w:rsid w:val="008F57B6"/>
    <w:rsid w:val="00922182"/>
    <w:rsid w:val="00922C3F"/>
    <w:rsid w:val="00927FE9"/>
    <w:rsid w:val="009371AC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B19A7"/>
    <w:rsid w:val="009C2645"/>
    <w:rsid w:val="009E2C57"/>
    <w:rsid w:val="009E523D"/>
    <w:rsid w:val="009F1AC2"/>
    <w:rsid w:val="009F7376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647BB"/>
    <w:rsid w:val="00A766C5"/>
    <w:rsid w:val="00A86C95"/>
    <w:rsid w:val="00A873FC"/>
    <w:rsid w:val="00A9426A"/>
    <w:rsid w:val="00AA3858"/>
    <w:rsid w:val="00AA73B8"/>
    <w:rsid w:val="00AB0D75"/>
    <w:rsid w:val="00AB2420"/>
    <w:rsid w:val="00AC2659"/>
    <w:rsid w:val="00AD5644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4E7A"/>
    <w:rsid w:val="00BB203C"/>
    <w:rsid w:val="00BB5918"/>
    <w:rsid w:val="00BB78B0"/>
    <w:rsid w:val="00BC23ED"/>
    <w:rsid w:val="00BD2E48"/>
    <w:rsid w:val="00BD54FE"/>
    <w:rsid w:val="00BD5C29"/>
    <w:rsid w:val="00BE0F09"/>
    <w:rsid w:val="00C1232A"/>
    <w:rsid w:val="00C13269"/>
    <w:rsid w:val="00C327D6"/>
    <w:rsid w:val="00C472CF"/>
    <w:rsid w:val="00C57264"/>
    <w:rsid w:val="00C645F1"/>
    <w:rsid w:val="00C7043A"/>
    <w:rsid w:val="00C7733A"/>
    <w:rsid w:val="00C773C1"/>
    <w:rsid w:val="00C822DD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6B45"/>
    <w:rsid w:val="00CE3A78"/>
    <w:rsid w:val="00CE72B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4159C"/>
    <w:rsid w:val="00E41701"/>
    <w:rsid w:val="00E51E1C"/>
    <w:rsid w:val="00E703D3"/>
    <w:rsid w:val="00E72BE6"/>
    <w:rsid w:val="00E97DF5"/>
    <w:rsid w:val="00EA27C7"/>
    <w:rsid w:val="00EA7062"/>
    <w:rsid w:val="00EF0870"/>
    <w:rsid w:val="00EF34FE"/>
    <w:rsid w:val="00EF4C7A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6381E"/>
    <w:rsid w:val="00F80618"/>
    <w:rsid w:val="00F80E32"/>
    <w:rsid w:val="00F912B8"/>
    <w:rsid w:val="00F917F4"/>
    <w:rsid w:val="00F93F49"/>
    <w:rsid w:val="00FB3851"/>
    <w:rsid w:val="00FD33AC"/>
    <w:rsid w:val="00FD3E24"/>
    <w:rsid w:val="00FD5582"/>
    <w:rsid w:val="00FE20EB"/>
    <w:rsid w:val="00FE39E8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7457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multithread/mobil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40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esults.bapco.com/performance?benchmark=CrossMark&amp;metric=median&amp;form_factor=notebook&amp;version=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ults.bapco.com/performance?benchmark=CrossMark&amp;metric=median&amp;form_factor=desktop&amp;version=I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E5871-B37C-4E36-9996-DB01D80AA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1960</Words>
  <Characters>12716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2025-12-30T12:03:00Z</cp:lastPrinted>
  <dcterms:created xsi:type="dcterms:W3CDTF">2026-04-28T10:11:00Z</dcterms:created>
  <dcterms:modified xsi:type="dcterms:W3CDTF">2026-04-28T10:11:00Z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